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33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60"/>
        <w:gridCol w:w="7654"/>
        <w:tblGridChange w:id="0">
          <w:tblGrid>
            <w:gridCol w:w="2660"/>
            <w:gridCol w:w="76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1724761" cy="553706"/>
                  <wp:effectExtent b="0" l="0" r="0" t="0"/>
                  <wp:docPr descr="Изображение выглядит как Шрифт, снимок экрана, текст, Графика  Автоматически созданное описание" id="10" name="image2.png"/>
                  <a:graphic>
                    <a:graphicData uri="http://schemas.openxmlformats.org/drawingml/2006/picture">
                      <pic:pic>
                        <pic:nvPicPr>
                          <pic:cNvPr descr="Изображение выглядит как Шрифт, снимок экрана, текст, Графика  Автоматически созданное описание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761" cy="5537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42" w:firstLine="0"/>
              <w:jc w:val="center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22d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45094" cy="749376"/>
                  <wp:effectExtent b="0" l="0" r="0" t="0"/>
                  <wp:docPr descr="E:\UISD\2023\UNDP\Етап_3\Вимоги\Логобатарея.png" id="11" name="image1.png"/>
                  <a:graphic>
                    <a:graphicData uri="http://schemas.openxmlformats.org/drawingml/2006/picture">
                      <pic:pic>
                        <pic:nvPicPr>
                          <pic:cNvPr descr="E:\UISD\2023\UNDP\Етап_3\Вимоги\Логобатарея.png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094" cy="7493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2" w:firstLine="0"/>
        <w:jc w:val="center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22d6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22d69"/>
          <w:sz w:val="20"/>
          <w:szCs w:val="20"/>
          <w:u w:val="none"/>
          <w:shd w:fill="auto" w:val="clear"/>
          <w:vertAlign w:val="baseline"/>
          <w:rtl w:val="0"/>
        </w:rPr>
        <w:t xml:space="preserve">ПРОГРАМА  КОНФЕРЕНЦІЇ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Proxima Nova Semibold" w:cs="Proxima Nova Semibold" w:eastAsia="Proxima Nova Semibold" w:hAnsi="Proxima Nova Semibold"/>
          <w:b w:val="1"/>
          <w:color w:val="022d69"/>
          <w:sz w:val="20"/>
          <w:szCs w:val="20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b w:val="1"/>
          <w:color w:val="022d69"/>
          <w:sz w:val="20"/>
          <w:szCs w:val="20"/>
          <w:rtl w:val="0"/>
        </w:rPr>
        <w:t xml:space="preserve">ЗА ПІДСУМКАМИ РЕАЛІЗАЦІЇ ПРОЄКТУ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Proxima Nova Semibold" w:cs="Proxima Nova Semibold" w:eastAsia="Proxima Nova Semibold" w:hAnsi="Proxima Nova Semibold"/>
          <w:b w:val="1"/>
          <w:color w:val="022d6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color w:val="022d69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22d69"/>
          <w:sz w:val="20"/>
          <w:szCs w:val="20"/>
          <w:rtl w:val="0"/>
        </w:rPr>
        <w:t xml:space="preserve">«Удосконалення системи соціальної роботи та надання соціальних послуг у 6 цільових областях шляхом проведення аналізу стану організації та надання соціальних послуг у територіальних громадах цих регіонів, ідентифікації надавачів та визначення потреб  та цифровізація процесів» 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color w:val="022d69"/>
          <w:sz w:val="20"/>
          <w:szCs w:val="20"/>
        </w:rPr>
      </w:pPr>
      <w:r w:rsidDel="00000000" w:rsidR="00000000" w:rsidRPr="00000000">
        <w:rPr>
          <w:b w:val="1"/>
          <w:color w:val="022d69"/>
          <w:sz w:val="20"/>
          <w:szCs w:val="20"/>
          <w:rtl w:val="0"/>
        </w:rPr>
        <w:t xml:space="preserve"> 20 червня 2024 року 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  <w:color w:val="022d69"/>
          <w:sz w:val="20"/>
          <w:szCs w:val="20"/>
        </w:rPr>
      </w:pPr>
      <w:r w:rsidDel="00000000" w:rsidR="00000000" w:rsidRPr="00000000">
        <w:rPr>
          <w:b w:val="1"/>
          <w:color w:val="022d69"/>
          <w:sz w:val="20"/>
          <w:szCs w:val="20"/>
          <w:rtl w:val="0"/>
        </w:rPr>
        <w:t xml:space="preserve">Готель  Русь,  м. Київ,  вул. Госпітальна, 4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b w:val="1"/>
          <w:color w:val="022d6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20"/>
          <w:szCs w:val="20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color w:val="022d69"/>
          <w:sz w:val="20"/>
          <w:szCs w:val="20"/>
          <w:rtl w:val="0"/>
        </w:rPr>
        <w:t xml:space="preserve">МЕТА КОНФЕРЕНЦІЇ: </w:t>
      </w:r>
      <w:r w:rsidDel="00000000" w:rsidR="00000000" w:rsidRPr="00000000">
        <w:rPr>
          <w:sz w:val="20"/>
          <w:szCs w:val="20"/>
          <w:rtl w:val="0"/>
        </w:rPr>
        <w:t xml:space="preserve">Ознайомити учасників та учасниць заходу з основними результатами реалізації проєкту та обговорити подальші кроки щодо розвитку системи соціальних послуг на регіональному та місцевому рівнях у пілотних областях.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b w:val="1"/>
          <w:color w:val="022d69"/>
          <w:sz w:val="20"/>
          <w:szCs w:val="20"/>
        </w:rPr>
      </w:pPr>
      <w:r w:rsidDel="00000000" w:rsidR="00000000" w:rsidRPr="00000000">
        <w:rPr>
          <w:b w:val="1"/>
          <w:color w:val="022d69"/>
          <w:sz w:val="20"/>
          <w:szCs w:val="20"/>
          <w:rtl w:val="0"/>
        </w:rPr>
        <w:t xml:space="preserve">ЗАВДАННЯ КОНФЕРЕНЦІЇ: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4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Представити та обговорити ключові результати проєкту щодо стану організації та надання соціальних послуг населенню, бар’єри та перспективи розвитку у 6-ти цільових областях проєкту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4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Представити інтерактивні карти надання соціальних послуг у 6-ти цільових областях проєкту  та обговорити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перспективи розвитку соціальних послуг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4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Представити та обговорити проєкти регіональних програм подальшого розвитку соціальних послуг у цільових областях.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22d69"/>
          <w:sz w:val="20"/>
          <w:szCs w:val="20"/>
          <w:rtl w:val="0"/>
        </w:rPr>
        <w:t xml:space="preserve">УЧАСНИКИ/-ЦІ: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представники Міністерства соціальної політики України;</w:t>
      </w:r>
      <w:r w:rsidDel="00000000" w:rsidR="00000000" w:rsidRPr="00000000">
        <w:rPr>
          <w:b w:val="1"/>
          <w:color w:val="022d69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Національної соціальної сервісної служби України; Програми розвитку ООН; представники 6-ти цільових областей: керівники/-ці</w:t>
      </w:r>
      <w:r w:rsidDel="00000000" w:rsidR="00000000" w:rsidRPr="00000000">
        <w:rPr>
          <w:color w:val="002060"/>
          <w:sz w:val="20"/>
          <w:szCs w:val="20"/>
          <w:rtl w:val="0"/>
        </w:rPr>
        <w:t xml:space="preserve">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департаментів соціального захисту, територіальних підрозділів НССС, центрів соціальних служб, служб у справах дітей, обласних державних адміністрації, органів місцевого самоврядування  області.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Орієнтована кількість учасників/-ць: 60 осіб.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b w:val="1"/>
          <w:color w:val="022d69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color w:val="022d69"/>
          <w:sz w:val="8"/>
          <w:szCs w:val="8"/>
        </w:rPr>
      </w:pPr>
      <w:r w:rsidDel="00000000" w:rsidR="00000000" w:rsidRPr="00000000">
        <w:rPr>
          <w:b w:val="1"/>
          <w:color w:val="022d69"/>
          <w:sz w:val="20"/>
          <w:szCs w:val="20"/>
          <w:rtl w:val="0"/>
        </w:rPr>
        <w:t xml:space="preserve">МОДЕРАТОР ЗАХОДУ: </w:t>
      </w:r>
      <w:r w:rsidDel="00000000" w:rsidR="00000000" w:rsidRPr="00000000">
        <w:rPr>
          <w:b w:val="1"/>
          <w:color w:val="244061"/>
          <w:sz w:val="20"/>
          <w:szCs w:val="20"/>
          <w:rtl w:val="0"/>
        </w:rPr>
        <w:t xml:space="preserve"> Оксана Руда,</w:t>
      </w:r>
      <w:r w:rsidDel="00000000" w:rsidR="00000000" w:rsidRPr="00000000">
        <w:rPr>
          <w:i w:val="1"/>
          <w:color w:val="244061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44061"/>
          <w:sz w:val="20"/>
          <w:szCs w:val="20"/>
          <w:rtl w:val="0"/>
        </w:rPr>
        <w:t xml:space="preserve">Ph.D., професорка Київського Міжнародного університету, національна викладачка Української Академії Лідерства.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14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22d6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22d69"/>
          <w:sz w:val="20"/>
          <w:szCs w:val="20"/>
          <w:u w:val="none"/>
          <w:shd w:fill="auto" w:val="clear"/>
          <w:vertAlign w:val="baseline"/>
          <w:rtl w:val="0"/>
        </w:rPr>
        <w:t xml:space="preserve">ПРОГРАМА КОНФЕРЕНЦІЇ </w:t>
      </w:r>
    </w:p>
    <w:tbl>
      <w:tblPr>
        <w:tblStyle w:val="Table2"/>
        <w:tblW w:w="10425.0" w:type="dxa"/>
        <w:jc w:val="left"/>
        <w:tblInd w:w="-236.0" w:type="dxa"/>
        <w:tblLayout w:type="fixed"/>
        <w:tblLook w:val="0400"/>
      </w:tblPr>
      <w:tblGrid>
        <w:gridCol w:w="1410"/>
        <w:gridCol w:w="9015"/>
        <w:tblGridChange w:id="0">
          <w:tblGrid>
            <w:gridCol w:w="1410"/>
            <w:gridCol w:w="901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Четвер, 20 червня 2024 року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Теми обговорення, спікери та спікерки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Заїзд, поселення учасників/-ць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Реєстрація учасників/-ць. Вирішення організаційних питань, вітальна кава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10:00-10: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ind w:left="176" w:hanging="176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Вітальне слово: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Яко Сальє,  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Постійний представник  ПРООН в Україні</w:t>
            </w: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Оксана Жолнович,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Міністр соціальної політики України, кандидат юридичних наук (уточнюється)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0 - 10:40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Огляд  мети, завдань та основних результатів проєкту «Удосконалення системи соціальної роботи та надання соціальних послуг у 6 цільових областях шляхом проведення аналізу стану організації та надання соціальних послуг у територіальних громадах цих регіонів, ідентифікації надавачів, визначення потреб та цифровізація процесів»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color w:val="24406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highlight w:val="red"/>
                <w:rtl w:val="0"/>
              </w:rPr>
              <w:t xml:space="preserve">Олена Рудич, </w:t>
            </w:r>
            <w:r w:rsidDel="00000000" w:rsidR="00000000" w:rsidRPr="00000000">
              <w:rPr>
                <w:sz w:val="20"/>
                <w:szCs w:val="20"/>
                <w:highlight w:val="red"/>
                <w:rtl w:val="0"/>
              </w:rPr>
              <w:t xml:space="preserve">програмна координаторка ПРООН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left="720" w:firstLine="0"/>
              <w:rPr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10:40-11:30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4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Презентація результатів функціонального аналізу стану системи надання соціальних послуг  348 громад у 6 областях України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Світлана Толстоухова, 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Президент  ГО «Ліга соціальних працівників України»</w:t>
            </w:r>
          </w:p>
        </w:tc>
      </w:tr>
      <w:tr>
        <w:trPr>
          <w:cantSplit w:val="0"/>
          <w:trHeight w:val="18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11:30 -12:00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4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qarwfxx1zmzu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Аналіз  практики надання соціальних послуг і причин незадоволеного попиту  на послуги в територіальних громадах 6 областей України   за результатами соціологічного дослідження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244061"/>
                <w:sz w:val="20"/>
                <w:szCs w:val="20"/>
              </w:rPr>
            </w:pPr>
            <w:bookmarkStart w:colFirst="0" w:colLast="0" w:name="_heading=h.bwuul6ukkspk" w:id="3"/>
            <w:bookmarkEnd w:id="3"/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Тетяна Бондар,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директор ГО  «Український інститут соціальних досліджень імені О. Яременка», кандидат соціологічних наук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12:00–13:00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4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Дискусійна панель 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Дієві механізми  розвитку соціальних послуг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4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22d6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4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4406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Спікери: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Оксана Стефанова,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ключова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експертка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ГО «Ліга соціальних працівників України», кандидат  наук з державного управління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Вікторія Галайдюк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виконавча директорка  ГО «Ліга соціальних працівників України», доктор філософії (Ph.D.) в галузі державного управління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Микола  Приймак, 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заступник начальника управління – начальник відділу надання соціальних послуг управління з питань соціальних послуг та сімейної політики         </w:t>
            </w: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Людмила Мусіяка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директор Департаменту  з питань соціальної політики, ветеранів та реінтеграції Сумської ОДА,</w:t>
            </w:r>
            <w:r w:rsidDel="00000000" w:rsidR="00000000" w:rsidRPr="00000000">
              <w:rPr>
                <w:color w:val="f1c23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заступник голови Робочої групи з питань визначення потреб населення у соціальних послугах у Сумській області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(додати до програми)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Андрій Дранчук,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Хотинський міський голова,  Чернівецька область (уточнюється)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Обговорення: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учасники заходу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13:00- 14:00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4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14:00–14:45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17365d"/>
                <w:sz w:val="20"/>
                <w:szCs w:val="20"/>
                <w:rtl w:val="0"/>
              </w:rPr>
              <w:t xml:space="preserve">Дискусійна панель 2.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Дієві механізми  Організації та планування розвитку соціальних послуг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color w:val="022d6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Спікери: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Наталія Виниченко,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ключова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експертка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ГО «Ліга соціальних працівників України», магістр державного управління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Надія Задорожня,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заступниця голови Дніпропетровської ОДА – начальника Дніпропетровської   ОВА, голова обласної Робочої групи з визначення потреб населення Дніпропетровської області у наданні соціальних послуг на регіональному рівні (уточнюється)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Жанна Шерстюк,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заступниця голови Чернігівської ОДА – начальника Чернігівської ОВА, голова обласної Робочої групи з визначення потреб населення Чернігівської області у наданні соціальних послуг на регіональному рівні (уточнюється)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Олена Бойко,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заступниця голови Сумської ОДА – начальника Сумської ОВА,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голова Робочої групи з питань визначення потреб населення у соціальних послугах у Сумській області  (додати до програми) (уточнюється)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bookmarkStart w:colFirst="0" w:colLast="0" w:name="_heading=h.30j0zll" w:id="4"/>
            <w:bookmarkEnd w:id="4"/>
            <w:r w:rsidDel="00000000" w:rsidR="00000000" w:rsidRPr="00000000">
              <w:rPr>
                <w:b w:val="1"/>
                <w:color w:val="244061"/>
                <w:sz w:val="20"/>
                <w:szCs w:val="20"/>
                <w:highlight w:val="yellow"/>
                <w:rtl w:val="0"/>
              </w:rPr>
              <w:t xml:space="preserve">Оксана Єльчієва, </w:t>
            </w: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директор Департаменту соціального захисту населення Миколаївської ОВА, </w:t>
            </w:r>
            <w:r w:rsidDel="00000000" w:rsidR="00000000" w:rsidRPr="00000000">
              <w:rPr>
                <w:color w:val="ff0000"/>
                <w:sz w:val="20"/>
                <w:szCs w:val="20"/>
                <w:highlight w:val="yellow"/>
                <w:rtl w:val="0"/>
              </w:rPr>
              <w:t xml:space="preserve">заступниця керівника Робочої групи з визначення потреб населення Миколаївської області у соціальних послугах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Альона Атаманюк,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Перша заступниця голови Чернівецької ОДА - начальника Чернівецької ОВА (уточнюється)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Обговорення: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4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учасники заходу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14:45–15:25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365d"/>
                <w:sz w:val="20"/>
                <w:szCs w:val="20"/>
                <w:rtl w:val="0"/>
              </w:rPr>
              <w:t xml:space="preserve">Дискусійна панель 3</w:t>
            </w:r>
            <w:r w:rsidDel="00000000" w:rsidR="00000000" w:rsidRPr="00000000">
              <w:rPr>
                <w:color w:val="022d69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Презентація та обговорення інтерактивних карт надання соціальних послуг (на прикладі карти Дніпропетровської області)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22d69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Спікер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b w:val="1"/>
                <w:color w:val="244061"/>
                <w:sz w:val="20"/>
                <w:szCs w:val="20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Олексій Ганюков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, завідувач відділу соціально-економічних досліджень ГО «Український інститут соціальних досліджень імені О. Яременка», кандидат філософських наук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                Обговорення: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both"/>
              <w:rPr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Юрій Петренко, 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заступник директора Департаменту соціального захисту населення Дніпропетровської ОДА, регіональний координатор проєкту (уточнюється)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both"/>
              <w:rPr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Ольга Ходоба, </w:t>
            </w:r>
            <w:r w:rsidDel="00000000" w:rsidR="00000000" w:rsidRPr="00000000">
              <w:rPr>
                <w:color w:val="244061"/>
                <w:sz w:val="20"/>
                <w:szCs w:val="20"/>
                <w:rtl w:val="0"/>
              </w:rPr>
              <w:t xml:space="preserve">директор департаменту соціального захисту населення Чернівецької обласної військової адміністрації</w:t>
            </w: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Обговорення: 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учасники заходу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15.25–15:40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Заключне слово, підведення підсумків конференції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b w:val="1"/>
                <w:color w:val="24406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Уляна Токарєва,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заступниця Міністра соціальної політики України (уточнюється)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Представник Європейської делегації (уточнюється)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4061"/>
                <w:sz w:val="20"/>
                <w:szCs w:val="20"/>
                <w:rtl w:val="0"/>
              </w:rPr>
              <w:t xml:space="preserve">Олена Рудич,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Програмна координаторка ПРООН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Rule="auto"/>
        <w:jc w:val="both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Для довідки: 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567"/>
        <w:jc w:val="both"/>
        <w:rPr>
          <w:color w:val="022d69"/>
          <w:sz w:val="20"/>
          <w:szCs w:val="20"/>
        </w:rPr>
      </w:pPr>
      <w:r w:rsidDel="00000000" w:rsidR="00000000" w:rsidRPr="00000000">
        <w:rPr>
          <w:color w:val="022d69"/>
          <w:sz w:val="20"/>
          <w:szCs w:val="20"/>
          <w:rtl w:val="0"/>
        </w:rPr>
        <w:t xml:space="preserve">Захід організовано Програмою розвитку ООН (ПРООН) в Україні в межах проєкту «EU4Recovery – Розширення можливостей громад в Україні» (EU4Recovery) за фінансової підтримки Європейського Союзу.  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567"/>
        <w:jc w:val="both"/>
        <w:rPr>
          <w:color w:val="022d69"/>
          <w:sz w:val="20"/>
          <w:szCs w:val="20"/>
        </w:rPr>
      </w:pPr>
      <w:r w:rsidDel="00000000" w:rsidR="00000000" w:rsidRPr="00000000">
        <w:rPr>
          <w:color w:val="022d69"/>
          <w:sz w:val="20"/>
          <w:szCs w:val="20"/>
          <w:rtl w:val="0"/>
        </w:rPr>
        <w:t xml:space="preserve">Пілотний проєкт виконується Консорціумом організацій у складі: ГО «Український інститут соціальних досліджень імені О. Яременка» та ГО «Ліга соціальних працівників України». 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567"/>
        <w:jc w:val="both"/>
        <w:rPr>
          <w:color w:val="022d69"/>
          <w:sz w:val="20"/>
          <w:szCs w:val="20"/>
        </w:rPr>
      </w:pPr>
      <w:r w:rsidDel="00000000" w:rsidR="00000000" w:rsidRPr="00000000">
        <w:rPr>
          <w:color w:val="022d69"/>
          <w:sz w:val="20"/>
          <w:szCs w:val="20"/>
          <w:rtl w:val="0"/>
        </w:rPr>
        <w:t xml:space="preserve">Думки, зауваження, висновки або рекомендації, озвучені під час заходу, належать авторам/спікерам і не обов’язково відображають погляди ПРООН, ООН, Європейського Союзу та/або інших міжнародних партнерів.</w:t>
      </w:r>
    </w:p>
    <w:sectPr>
      <w:footerReference r:id="rId9" w:type="default"/>
      <w:pgSz w:h="16838" w:w="11906" w:orient="portrait"/>
      <w:pgMar w:bottom="567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Semibold">
    <w:embedRegular w:fontKey="{00000000-0000-0000-0000-000000000000}" r:id="rId5" w:subsetted="0"/>
    <w:embedBold w:fontKey="{00000000-0000-0000-0000-000000000000}" r:id="rId6" w:subsetted="0"/>
    <w:embedBoldItalic w:fontKey="{00000000-0000-0000-0000-000000000000}" r:id="rId7" w:subsetted="0"/>
  </w:font>
  <w:font w:name="Noto Sans Symbols">
    <w:embedRegular w:fontKey="{00000000-0000-0000-0000-000000000000}" r:id="rId8" w:subsetted="0"/>
    <w:embedBold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qFormat w:val="1"/>
    <w:rsid w:val="00F93F7D"/>
  </w:style>
  <w:style w:type="paragraph" w:styleId="1">
    <w:name w:val="Heading 1"/>
    <w:basedOn w:val="10"/>
    <w:next w:val="10"/>
    <w:link w:val="11"/>
    <w:uiPriority w:val="9"/>
    <w:qFormat w:val="1"/>
    <w:rsid w:val="0065199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link w:val="20"/>
    <w:uiPriority w:val="9"/>
    <w:semiHidden w:val="1"/>
    <w:unhideWhenUsed w:val="1"/>
    <w:qFormat w:val="1"/>
    <w:rsid w:val="00651995"/>
    <w:pPr>
      <w:spacing w:after="100" w:before="100"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 w:val="1"/>
    <w:unhideWhenUsed w:val="1"/>
    <w:qFormat w:val="1"/>
    <w:rsid w:val="0065199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link w:val="40"/>
    <w:uiPriority w:val="9"/>
    <w:semiHidden w:val="1"/>
    <w:unhideWhenUsed w:val="1"/>
    <w:qFormat w:val="1"/>
    <w:rsid w:val="0065199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10"/>
    <w:next w:val="10"/>
    <w:link w:val="50"/>
    <w:uiPriority w:val="9"/>
    <w:semiHidden w:val="1"/>
    <w:unhideWhenUsed w:val="1"/>
    <w:qFormat w:val="1"/>
    <w:rsid w:val="00651995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10"/>
    <w:next w:val="10"/>
    <w:link w:val="60"/>
    <w:uiPriority w:val="9"/>
    <w:semiHidden w:val="1"/>
    <w:unhideWhenUsed w:val="1"/>
    <w:qFormat w:val="1"/>
    <w:rsid w:val="006519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link w:val="a4"/>
    <w:uiPriority w:val="10"/>
    <w:qFormat w:val="1"/>
    <w:rsid w:val="0065199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1">
    <w:name w:val="Заголовок 1 Знак"/>
    <w:link w:val="1"/>
    <w:uiPriority w:val="9"/>
    <w:rsid w:val="004151B1"/>
    <w:rPr>
      <w:rFonts w:ascii="Cambria" w:cs="Times New Roman" w:eastAsia="Times New Roman" w:hAnsi="Cambria"/>
      <w:b w:val="1"/>
      <w:bCs w:val="1"/>
      <w:kern w:val="32"/>
      <w:sz w:val="32"/>
      <w:szCs w:val="32"/>
      <w:lang w:eastAsia="ru-RU"/>
    </w:rPr>
  </w:style>
  <w:style w:type="character" w:styleId="20">
    <w:name w:val="Заголовок 2 Знак"/>
    <w:link w:val="2"/>
    <w:uiPriority w:val="9"/>
    <w:semiHidden w:val="1"/>
    <w:rsid w:val="004151B1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ru-RU"/>
    </w:rPr>
  </w:style>
  <w:style w:type="character" w:styleId="30">
    <w:name w:val="Заголовок 3 Знак"/>
    <w:link w:val="3"/>
    <w:uiPriority w:val="9"/>
    <w:semiHidden w:val="1"/>
    <w:rsid w:val="004151B1"/>
    <w:rPr>
      <w:rFonts w:ascii="Cambria" w:cs="Times New Roman" w:eastAsia="Times New Roman" w:hAnsi="Cambria"/>
      <w:b w:val="1"/>
      <w:bCs w:val="1"/>
      <w:sz w:val="26"/>
      <w:szCs w:val="26"/>
      <w:lang w:eastAsia="ru-RU"/>
    </w:rPr>
  </w:style>
  <w:style w:type="character" w:styleId="40">
    <w:name w:val="Заголовок 4 Знак"/>
    <w:link w:val="4"/>
    <w:uiPriority w:val="9"/>
    <w:semiHidden w:val="1"/>
    <w:rsid w:val="004151B1"/>
    <w:rPr>
      <w:rFonts w:ascii="Calibri" w:cs="Times New Roman" w:eastAsia="Times New Roman" w:hAnsi="Calibri"/>
      <w:b w:val="1"/>
      <w:bCs w:val="1"/>
      <w:sz w:val="28"/>
      <w:szCs w:val="28"/>
      <w:lang w:eastAsia="ru-RU"/>
    </w:rPr>
  </w:style>
  <w:style w:type="character" w:styleId="50">
    <w:name w:val="Заголовок 5 Знак"/>
    <w:link w:val="5"/>
    <w:uiPriority w:val="9"/>
    <w:semiHidden w:val="1"/>
    <w:rsid w:val="004151B1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ru-RU"/>
    </w:rPr>
  </w:style>
  <w:style w:type="character" w:styleId="60">
    <w:name w:val="Заголовок 6 Знак"/>
    <w:link w:val="6"/>
    <w:uiPriority w:val="9"/>
    <w:semiHidden w:val="1"/>
    <w:rsid w:val="004151B1"/>
    <w:rPr>
      <w:rFonts w:ascii="Calibri" w:cs="Times New Roman" w:eastAsia="Times New Roman" w:hAnsi="Calibri"/>
      <w:b w:val="1"/>
      <w:bCs w:val="1"/>
      <w:lang w:eastAsia="ru-RU"/>
    </w:rPr>
  </w:style>
  <w:style w:type="paragraph" w:styleId="10">
    <w:name w:val="Обычный1"/>
    <w:uiPriority w:val="99"/>
    <w:rsid w:val="00651995"/>
  </w:style>
  <w:style w:type="table" w:styleId="TableNormal10">
    <w:name w:val="Table Normal1"/>
    <w:uiPriority w:val="99"/>
    <w:rsid w:val="00651995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Название Знак"/>
    <w:link w:val="a3"/>
    <w:rsid w:val="004151B1"/>
    <w:rPr>
      <w:rFonts w:ascii="Cambria" w:cs="Times New Roman" w:eastAsia="Times New Roman" w:hAnsi="Cambria"/>
      <w:b w:val="1"/>
      <w:bCs w:val="1"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pPr>
      <w:keepNext w:val="1"/>
      <w:keepLines w:val="1"/>
      <w:pBdr>
        <w:top w:color="auto" w:space="0" w:sz="0" w:val="nil"/>
        <w:left w:color="auto" w:space="0" w:sz="0" w:val="nil"/>
        <w:bottom w:color="auto" w:space="0" w:sz="0" w:val="nil"/>
        <w:right w:color="auto" w:space="0" w:sz="0" w:val="nil"/>
        <w:between w:color="auto"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6">
    <w:name w:val="Подзаголовок Знак"/>
    <w:link w:val="a5"/>
    <w:uiPriority w:val="11"/>
    <w:rsid w:val="004151B1"/>
    <w:rPr>
      <w:rFonts w:ascii="Cambria" w:cs="Times New Roman" w:eastAsia="Times New Roman" w:hAnsi="Cambria"/>
      <w:sz w:val="24"/>
      <w:szCs w:val="24"/>
      <w:lang w:eastAsia="ru-RU"/>
    </w:rPr>
  </w:style>
  <w:style w:type="table" w:styleId="a7">
    <w:name w:val="Стиль"/>
    <w:basedOn w:val="TableNormal10"/>
    <w:uiPriority w:val="99"/>
    <w:rsid w:val="0065199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8">
    <w:name w:val="Balloon Text"/>
    <w:basedOn w:val="a"/>
    <w:link w:val="a9"/>
    <w:uiPriority w:val="99"/>
    <w:semiHidden w:val="1"/>
    <w:rsid w:val="00A3018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>
    <w:name w:val="Текст выноски Знак"/>
    <w:link w:val="a8"/>
    <w:uiPriority w:val="99"/>
    <w:semiHidden w:val="1"/>
    <w:locked w:val="1"/>
    <w:rsid w:val="00A30188"/>
    <w:rPr>
      <w:rFonts w:ascii="Tahoma" w:cs="Tahoma" w:hAnsi="Tahoma"/>
      <w:sz w:val="16"/>
      <w:szCs w:val="16"/>
    </w:rPr>
  </w:style>
  <w:style w:type="paragraph" w:styleId="aa">
    <w:name w:val="header"/>
    <w:basedOn w:val="a"/>
    <w:link w:val="ab"/>
    <w:uiPriority w:val="99"/>
    <w:rsid w:val="00E67D37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Верхний колонтитул Знак"/>
    <w:link w:val="aa"/>
    <w:uiPriority w:val="99"/>
    <w:locked w:val="1"/>
    <w:rsid w:val="00E67D37"/>
    <w:rPr>
      <w:rFonts w:cs="Times New Roman"/>
    </w:rPr>
  </w:style>
  <w:style w:type="paragraph" w:styleId="ac">
    <w:name w:val="footer"/>
    <w:basedOn w:val="a"/>
    <w:link w:val="ad"/>
    <w:uiPriority w:val="99"/>
    <w:rsid w:val="00E67D37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Нижний колонтитул Знак"/>
    <w:link w:val="ac"/>
    <w:uiPriority w:val="99"/>
    <w:locked w:val="1"/>
    <w:rsid w:val="00E67D37"/>
    <w:rPr>
      <w:rFonts w:cs="Times New Roman"/>
    </w:rPr>
  </w:style>
  <w:style w:type="paragraph" w:styleId="ListParagraph1">
    <w:name w:val="List Paragraph1"/>
    <w:basedOn w:val="a"/>
    <w:link w:val="ListParagraphChar"/>
    <w:uiPriority w:val="99"/>
    <w:rsid w:val="002C7FAC"/>
    <w:pPr>
      <w:ind w:left="720"/>
    </w:pPr>
    <w:rPr>
      <w:rFonts w:cs="Times New Roman" w:eastAsia="Times New Roman"/>
      <w:sz w:val="20"/>
      <w:szCs w:val="20"/>
      <w:lang w:val="de-DE"/>
    </w:rPr>
  </w:style>
  <w:style w:type="character" w:styleId="ListParagraphChar">
    <w:name w:val="List Paragraph Char"/>
    <w:link w:val="ListParagraph1"/>
    <w:uiPriority w:val="99"/>
    <w:locked w:val="1"/>
    <w:rsid w:val="002C7FAC"/>
    <w:rPr>
      <w:rFonts w:eastAsia="Times New Roman"/>
      <w:lang w:eastAsia="en-US" w:val="de-DE"/>
    </w:rPr>
  </w:style>
  <w:style w:type="paragraph" w:styleId="110">
    <w:name w:val="Обычный11"/>
    <w:uiPriority w:val="99"/>
    <w:rsid w:val="002959F6"/>
    <w:rPr>
      <w:rFonts w:ascii="Times New Roman" w:cs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2959F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f">
    <w:name w:val="annotation reference"/>
    <w:uiPriority w:val="99"/>
    <w:semiHidden w:val="1"/>
    <w:rsid w:val="0052339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 w:val="1"/>
    <w:rsid w:val="00523390"/>
    <w:pPr>
      <w:spacing w:line="240" w:lineRule="auto"/>
    </w:pPr>
    <w:rPr>
      <w:sz w:val="20"/>
      <w:szCs w:val="20"/>
    </w:rPr>
  </w:style>
  <w:style w:type="character" w:styleId="af1">
    <w:name w:val="Текст примечания Знак"/>
    <w:link w:val="af0"/>
    <w:uiPriority w:val="99"/>
    <w:semiHidden w:val="1"/>
    <w:locked w:val="1"/>
    <w:rsid w:val="00523390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 w:val="1"/>
    <w:rsid w:val="00523390"/>
    <w:rPr>
      <w:b w:val="1"/>
      <w:bCs w:val="1"/>
    </w:rPr>
  </w:style>
  <w:style w:type="character" w:styleId="af3">
    <w:name w:val="Тема примечания Знак"/>
    <w:link w:val="af2"/>
    <w:uiPriority w:val="99"/>
    <w:semiHidden w:val="1"/>
    <w:locked w:val="1"/>
    <w:rsid w:val="00523390"/>
    <w:rPr>
      <w:rFonts w:cs="Times New Roman"/>
      <w:b w:val="1"/>
      <w:bCs w:val="1"/>
      <w:sz w:val="20"/>
      <w:szCs w:val="20"/>
    </w:rPr>
  </w:style>
  <w:style w:type="paragraph" w:styleId="af4">
    <w:name w:val="List Paragraph"/>
    <w:basedOn w:val="a"/>
    <w:link w:val="af5"/>
    <w:uiPriority w:val="34"/>
    <w:qFormat w:val="1"/>
    <w:rsid w:val="00C947BA"/>
    <w:pPr>
      <w:ind w:left="720"/>
      <w:contextualSpacing w:val="1"/>
    </w:pPr>
  </w:style>
  <w:style w:type="character" w:styleId="docdata">
    <w:name w:val="docdata"/>
    <w:aliases w:val="docy,v5,2419,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0E2488"/>
  </w:style>
  <w:style w:type="paragraph" w:styleId="2099">
    <w:name w:val="2099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5C50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paragraph" w:styleId="af6">
    <w:name w:val="Revision"/>
    <w:hidden w:val="1"/>
    <w:uiPriority w:val="99"/>
    <w:semiHidden w:val="1"/>
    <w:rsid w:val="008B3F3F"/>
  </w:style>
  <w:style w:type="table" w:styleId="af7">
    <w:name w:val="Table Grid"/>
    <w:basedOn w:val="a1"/>
    <w:locked w:val="1"/>
    <w:rsid w:val="007D4AE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f5">
    <w:name w:val="Абзац списка Знак"/>
    <w:link w:val="af4"/>
    <w:uiPriority w:val="34"/>
    <w:locked w:val="1"/>
    <w:rsid w:val="00564269"/>
    <w:rPr>
      <w:sz w:val="22"/>
      <w:szCs w:val="22"/>
    </w:rPr>
  </w:style>
  <w:style w:type="paragraph" w:styleId="af8">
    <w:name w:val="No Spacing"/>
    <w:uiPriority w:val="1"/>
    <w:qFormat w:val="1"/>
    <w:rsid w:val="00564269"/>
    <w:pPr>
      <w:ind w:firstLine="360"/>
    </w:pPr>
    <w:rPr>
      <w:rFonts w:ascii="Calibri" w:cstheme="minorBidi" w:eastAsiaTheme="minorEastAsia" w:hAnsiTheme="minorHAnsi"/>
      <w:lang w:val="ru-RU"/>
    </w:rPr>
  </w:style>
  <w:style w:type="table" w:styleId="af9">
    <w:name w:val=""/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>
    <w:name w:val=""/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>
    <w:name w:val=""/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>
    <w:name w:val=""/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9" Type="http://schemas.openxmlformats.org/officeDocument/2006/relationships/font" Target="fonts/NotoSansSymbols-bold.ttf"/><Relationship Id="rId5" Type="http://schemas.openxmlformats.org/officeDocument/2006/relationships/font" Target="fonts/ProximaNovaSemibold-regular.ttf"/><Relationship Id="rId6" Type="http://schemas.openxmlformats.org/officeDocument/2006/relationships/font" Target="fonts/ProximaNovaSemibold-bold.ttf"/><Relationship Id="rId7" Type="http://schemas.openxmlformats.org/officeDocument/2006/relationships/font" Target="fonts/ProximaNovaSemibold-boldItalic.ttf"/><Relationship Id="rId8" Type="http://schemas.openxmlformats.org/officeDocument/2006/relationships/font" Target="fonts/NotoSansSymbol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+JmW3YGjr/nCA+SdVNNnkXlVpg==">CgMxLjAyCGguZ2pkZ3hzMgloLjFmb2I5dGUyDmgucWFyd2Z4eDF6bXp1Mg5oLmJ3dXVsNnVra3NwazIJaC4zMGowemxsMgloLjN6bnlzaDc4AHIhMTVkZm96RFNaRkxEeDVnUEZrdjdnUXR0NnVKcDNpRE01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2024-06-03T16:38:00Z</dcterms:created>
  <dc:creator>Админ</dc:creator>
</cp:coreProperties>
</file>